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4E" w:rsidRPr="00F37E4E" w:rsidRDefault="007B62E9" w:rsidP="007B62E9">
      <w:pPr>
        <w:spacing w:before="300"/>
        <w:rPr>
          <w:b/>
          <w:color w:val="auto"/>
          <w:lang w:val="fr-CA"/>
        </w:rPr>
      </w:pPr>
      <w:bookmarkStart w:id="0" w:name="_GoBack"/>
      <w:bookmarkEnd w:id="0"/>
      <w:r w:rsidRPr="00F37E4E">
        <w:rPr>
          <w:b/>
          <w:color w:val="auto"/>
          <w:lang w:val="fr-CA"/>
        </w:rPr>
        <w:t>Destinataires :</w:t>
      </w:r>
      <w:r w:rsidRPr="00F37E4E">
        <w:rPr>
          <w:color w:val="auto"/>
          <w:lang w:val="fr-CA"/>
        </w:rPr>
        <w:t xml:space="preserve"> </w:t>
      </w:r>
      <w:r w:rsidRPr="00F37E4E">
        <w:rPr>
          <w:b/>
          <w:color w:val="auto"/>
          <w:lang w:val="fr-CA"/>
        </w:rPr>
        <w:t>Participants au</w:t>
      </w:r>
      <w:r w:rsidR="0019391C">
        <w:rPr>
          <w:b/>
          <w:color w:val="auto"/>
          <w:lang w:val="fr-CA"/>
        </w:rPr>
        <w:t>x</w:t>
      </w:r>
      <w:r w:rsidRPr="00F37E4E">
        <w:rPr>
          <w:b/>
          <w:color w:val="auto"/>
          <w:lang w:val="fr-CA"/>
        </w:rPr>
        <w:t xml:space="preserve"> régime</w:t>
      </w:r>
      <w:r w:rsidR="0019391C">
        <w:rPr>
          <w:b/>
          <w:color w:val="auto"/>
          <w:lang w:val="fr-CA"/>
        </w:rPr>
        <w:t>s</w:t>
      </w:r>
    </w:p>
    <w:p w:rsidR="00F37E4E" w:rsidRPr="00F37E4E" w:rsidRDefault="007B62E9" w:rsidP="007B62E9">
      <w:pPr>
        <w:rPr>
          <w:b/>
          <w:color w:val="auto"/>
          <w:highlight w:val="white"/>
          <w:lang w:val="fr-CA"/>
        </w:rPr>
      </w:pPr>
      <w:r w:rsidRPr="00F37E4E">
        <w:rPr>
          <w:b/>
          <w:color w:val="auto"/>
          <w:highlight w:val="white"/>
          <w:lang w:val="fr-CA"/>
        </w:rPr>
        <w:t>Objet</w:t>
      </w:r>
      <w:r w:rsidR="00F37E4E" w:rsidRPr="00F37E4E">
        <w:rPr>
          <w:b/>
          <w:color w:val="auto"/>
          <w:highlight w:val="white"/>
          <w:lang w:val="fr-CA"/>
        </w:rPr>
        <w:t> </w:t>
      </w:r>
      <w:r w:rsidRPr="00F37E4E">
        <w:rPr>
          <w:b/>
          <w:color w:val="auto"/>
          <w:highlight w:val="white"/>
          <w:lang w:val="fr-CA"/>
        </w:rPr>
        <w:t>: Mesure à prendre au plus tard le 1</w:t>
      </w:r>
      <w:r w:rsidRPr="002363B8">
        <w:rPr>
          <w:b/>
          <w:color w:val="auto"/>
          <w:highlight w:val="white"/>
          <w:vertAlign w:val="superscript"/>
          <w:lang w:val="fr-CA"/>
        </w:rPr>
        <w:t>er</w:t>
      </w:r>
      <w:r w:rsidR="002363B8">
        <w:rPr>
          <w:b/>
          <w:color w:val="auto"/>
          <w:highlight w:val="white"/>
          <w:lang w:val="fr-CA"/>
        </w:rPr>
        <w:t xml:space="preserve"> </w:t>
      </w:r>
      <w:r w:rsidRPr="00F37E4E">
        <w:rPr>
          <w:b/>
          <w:color w:val="auto"/>
          <w:highlight w:val="white"/>
          <w:lang w:val="fr-CA"/>
        </w:rPr>
        <w:t>juill</w:t>
      </w:r>
      <w:r w:rsidR="002363B8">
        <w:rPr>
          <w:b/>
          <w:color w:val="auto"/>
          <w:highlight w:val="white"/>
          <w:lang w:val="fr-CA"/>
        </w:rPr>
        <w:t>et</w:t>
      </w:r>
      <w:r w:rsidRPr="00F37E4E">
        <w:rPr>
          <w:b/>
          <w:color w:val="auto"/>
          <w:highlight w:val="white"/>
          <w:lang w:val="fr-CA"/>
        </w:rPr>
        <w:t xml:space="preserve"> 2018</w:t>
      </w:r>
      <w:r w:rsidR="00F37E4E" w:rsidRPr="00F37E4E">
        <w:rPr>
          <w:b/>
          <w:color w:val="auto"/>
          <w:highlight w:val="white"/>
          <w:lang w:val="fr-CA"/>
        </w:rPr>
        <w:t> </w:t>
      </w:r>
      <w:r w:rsidRPr="00F37E4E">
        <w:rPr>
          <w:b/>
          <w:color w:val="auto"/>
          <w:highlight w:val="white"/>
          <w:lang w:val="fr-CA"/>
        </w:rPr>
        <w:t>: Assurance-santé Plus et Programme d’accès exceptionnel</w:t>
      </w:r>
      <w:r w:rsidR="00F51B50" w:rsidRPr="00F37E4E">
        <w:rPr>
          <w:b/>
          <w:color w:val="auto"/>
          <w:highlight w:val="white"/>
          <w:lang w:val="fr-CA"/>
        </w:rPr>
        <w:t xml:space="preserve"> </w:t>
      </w:r>
    </w:p>
    <w:p w:rsidR="00F37E4E" w:rsidRPr="00F37E4E" w:rsidRDefault="00F37E4E">
      <w:pPr>
        <w:rPr>
          <w:color w:val="auto"/>
          <w:highlight w:val="white"/>
          <w:lang w:val="fr-CA"/>
        </w:rPr>
      </w:pPr>
    </w:p>
    <w:p w:rsidR="00F37E4E" w:rsidRPr="00F37E4E" w:rsidRDefault="007B62E9" w:rsidP="007B62E9">
      <w:pPr>
        <w:rPr>
          <w:color w:val="auto"/>
          <w:sz w:val="20"/>
          <w:szCs w:val="20"/>
          <w:highlight w:val="white"/>
          <w:lang w:val="fr-CA"/>
        </w:rPr>
      </w:pPr>
      <w:r w:rsidRPr="00F37E4E">
        <w:rPr>
          <w:color w:val="auto"/>
          <w:sz w:val="20"/>
          <w:szCs w:val="20"/>
          <w:highlight w:val="white"/>
          <w:lang w:val="fr-CA"/>
        </w:rPr>
        <w:t>Depuis le 1</w:t>
      </w:r>
      <w:r w:rsidRPr="002363B8">
        <w:rPr>
          <w:color w:val="auto"/>
          <w:sz w:val="20"/>
          <w:szCs w:val="20"/>
          <w:highlight w:val="white"/>
          <w:vertAlign w:val="superscript"/>
          <w:lang w:val="fr-CA"/>
        </w:rPr>
        <w:t>er</w:t>
      </w:r>
      <w:r w:rsidR="002363B8">
        <w:rPr>
          <w:color w:val="auto"/>
          <w:sz w:val="20"/>
          <w:szCs w:val="20"/>
          <w:highlight w:val="white"/>
          <w:lang w:val="fr-CA"/>
        </w:rPr>
        <w:t xml:space="preserve"> </w:t>
      </w:r>
      <w:r w:rsidRPr="00F37E4E">
        <w:rPr>
          <w:color w:val="auto"/>
          <w:sz w:val="20"/>
          <w:szCs w:val="20"/>
          <w:highlight w:val="white"/>
          <w:lang w:val="fr-CA"/>
        </w:rPr>
        <w:t xml:space="preserve">janvier 2018, tous les résidents de l’Ontario âgés de 24 ans et moins couverts par l’Assurance-santé bénéficient de </w:t>
      </w:r>
      <w:r w:rsidRPr="002363B8">
        <w:rPr>
          <w:color w:val="auto"/>
          <w:sz w:val="20"/>
          <w:szCs w:val="20"/>
          <w:highlight w:val="white"/>
          <w:lang w:val="fr-CA"/>
        </w:rPr>
        <w:t>l’</w:t>
      </w:r>
      <w:r w:rsidRPr="00F37E4E">
        <w:rPr>
          <w:color w:val="auto"/>
          <w:sz w:val="20"/>
          <w:szCs w:val="20"/>
          <w:highlight w:val="white"/>
          <w:lang w:val="fr-CA"/>
        </w:rPr>
        <w:t>Assurance-santé Plu</w:t>
      </w:r>
      <w:r w:rsidRPr="002363B8">
        <w:rPr>
          <w:color w:val="auto"/>
          <w:sz w:val="20"/>
          <w:szCs w:val="20"/>
          <w:highlight w:val="white"/>
          <w:lang w:val="fr-CA"/>
        </w:rPr>
        <w:t>s : une assurance médicaments pour les enfants et les jeunes.</w:t>
      </w:r>
      <w:r w:rsidR="00F51B50" w:rsidRPr="00F37E4E">
        <w:rPr>
          <w:color w:val="auto"/>
          <w:sz w:val="20"/>
          <w:szCs w:val="20"/>
          <w:highlight w:val="white"/>
          <w:lang w:val="fr-CA"/>
        </w:rPr>
        <w:t xml:space="preserve"> </w:t>
      </w:r>
    </w:p>
    <w:p w:rsidR="00F37E4E" w:rsidRPr="00F37E4E" w:rsidRDefault="00F37E4E">
      <w:pPr>
        <w:rPr>
          <w:color w:val="auto"/>
          <w:sz w:val="20"/>
          <w:szCs w:val="20"/>
          <w:lang w:val="fr-CA"/>
        </w:rPr>
      </w:pPr>
    </w:p>
    <w:p w:rsidR="00F37E4E" w:rsidRPr="00F37E4E" w:rsidRDefault="007B62E9" w:rsidP="007B62E9">
      <w:pPr>
        <w:rPr>
          <w:color w:val="auto"/>
          <w:sz w:val="20"/>
          <w:szCs w:val="20"/>
          <w:lang w:val="fr-CA"/>
        </w:rPr>
      </w:pPr>
      <w:r w:rsidRPr="00F37E4E">
        <w:rPr>
          <w:color w:val="auto"/>
          <w:sz w:val="20"/>
          <w:szCs w:val="20"/>
          <w:lang w:val="fr-CA"/>
        </w:rPr>
        <w:t>Le régime Assurance-santé Plus couvre tous les médicaments actuellement admissibles au Programme de médicaments de l’Ontario (PMO).</w:t>
      </w:r>
      <w:r w:rsidR="00F51B50" w:rsidRPr="00F37E4E">
        <w:rPr>
          <w:color w:val="auto"/>
          <w:sz w:val="20"/>
          <w:szCs w:val="20"/>
          <w:lang w:val="fr-CA"/>
        </w:rPr>
        <w:t xml:space="preserve"> </w:t>
      </w:r>
      <w:r w:rsidRPr="00F37E4E">
        <w:rPr>
          <w:color w:val="auto"/>
          <w:sz w:val="20"/>
          <w:szCs w:val="20"/>
          <w:lang w:val="fr-CA"/>
        </w:rPr>
        <w:t>Des médicaments additionnels qui ne sont pas couverts par le PMO pourraient être admissibles dans le cadre du Programme d’accès exceptionnel</w:t>
      </w:r>
      <w:r w:rsidRPr="00F37E4E">
        <w:rPr>
          <w:b/>
          <w:color w:val="auto"/>
          <w:sz w:val="20"/>
          <w:szCs w:val="20"/>
          <w:lang w:val="fr-CA"/>
        </w:rPr>
        <w:t xml:space="preserve"> </w:t>
      </w:r>
      <w:r w:rsidRPr="00F37E4E">
        <w:rPr>
          <w:color w:val="auto"/>
          <w:sz w:val="20"/>
          <w:szCs w:val="20"/>
          <w:lang w:val="fr-CA"/>
        </w:rPr>
        <w:t>(PAE) du gouvernement dans des circonstances particulières.</w:t>
      </w:r>
      <w:r w:rsidR="00F51B50" w:rsidRPr="00F37E4E">
        <w:rPr>
          <w:color w:val="auto"/>
          <w:sz w:val="20"/>
          <w:szCs w:val="20"/>
          <w:lang w:val="fr-CA"/>
        </w:rPr>
        <w:t xml:space="preserve"> </w:t>
      </w:r>
    </w:p>
    <w:p w:rsidR="00F37E4E" w:rsidRPr="00F37E4E" w:rsidRDefault="00F37E4E">
      <w:pPr>
        <w:rPr>
          <w:b/>
          <w:color w:val="auto"/>
          <w:lang w:val="fr-CA"/>
        </w:rPr>
      </w:pPr>
    </w:p>
    <w:p w:rsidR="00F37E4E" w:rsidRPr="00F37E4E" w:rsidRDefault="007B62E9" w:rsidP="007B62E9">
      <w:pPr>
        <w:rPr>
          <w:color w:val="auto"/>
          <w:sz w:val="20"/>
          <w:szCs w:val="20"/>
          <w:lang w:val="fr-CA"/>
        </w:rPr>
      </w:pPr>
      <w:r w:rsidRPr="00F37E4E">
        <w:rPr>
          <w:color w:val="auto"/>
          <w:sz w:val="20"/>
          <w:szCs w:val="20"/>
          <w:lang w:val="fr-CA"/>
        </w:rPr>
        <w:t xml:space="preserve">Le </w:t>
      </w:r>
      <w:r w:rsidR="002363B8">
        <w:rPr>
          <w:color w:val="auto"/>
          <w:sz w:val="20"/>
          <w:szCs w:val="20"/>
          <w:lang w:val="fr-CA"/>
        </w:rPr>
        <w:t>PAE</w:t>
      </w:r>
      <w:r w:rsidRPr="00F37E4E">
        <w:rPr>
          <w:color w:val="auto"/>
          <w:sz w:val="20"/>
          <w:szCs w:val="20"/>
          <w:lang w:val="fr-CA"/>
        </w:rPr>
        <w:t xml:space="preserve"> du gouvernement donne accès à des médicaments qui ne figurent pas sur la liste du PMO ou pour lesquels aucun équivalent n’existe sur la liste du PMO.</w:t>
      </w:r>
      <w:r w:rsidR="00F51B50" w:rsidRPr="00F37E4E">
        <w:rPr>
          <w:color w:val="auto"/>
          <w:sz w:val="20"/>
          <w:szCs w:val="20"/>
          <w:lang w:val="fr-CA"/>
        </w:rPr>
        <w:t xml:space="preserve"> </w:t>
      </w:r>
      <w:r w:rsidRPr="00F37E4E">
        <w:rPr>
          <w:color w:val="auto"/>
          <w:sz w:val="20"/>
          <w:szCs w:val="20"/>
          <w:lang w:val="fr-CA"/>
        </w:rPr>
        <w:t>Les médecins doivent soumettre au gouvernement une demande de remboursement en vertu du PAE au nom de leur patient. Lorsque la demande est approuvée, le patient obtient le plein remboursement pour ce médicament.</w:t>
      </w:r>
    </w:p>
    <w:p w:rsidR="00F37E4E" w:rsidRPr="00F37E4E" w:rsidRDefault="00F51B50">
      <w:pPr>
        <w:rPr>
          <w:b/>
          <w:color w:val="auto"/>
          <w:sz w:val="20"/>
          <w:szCs w:val="20"/>
          <w:lang w:val="fr-CA"/>
        </w:rPr>
      </w:pPr>
      <w:r w:rsidRPr="00F37E4E">
        <w:rPr>
          <w:b/>
          <w:color w:val="auto"/>
          <w:sz w:val="20"/>
          <w:szCs w:val="20"/>
          <w:lang w:val="fr-CA"/>
        </w:rPr>
        <w:t xml:space="preserve"> </w:t>
      </w:r>
    </w:p>
    <w:p w:rsidR="00F37E4E" w:rsidRPr="00F37E4E" w:rsidRDefault="007B62E9" w:rsidP="007B62E9">
      <w:pPr>
        <w:rPr>
          <w:color w:val="auto"/>
          <w:sz w:val="20"/>
          <w:szCs w:val="20"/>
          <w:highlight w:val="white"/>
          <w:lang w:val="fr-CA"/>
        </w:rPr>
      </w:pPr>
      <w:r w:rsidRPr="00F37E4E">
        <w:rPr>
          <w:color w:val="auto"/>
          <w:sz w:val="20"/>
          <w:szCs w:val="20"/>
          <w:highlight w:val="white"/>
          <w:lang w:val="fr-CA"/>
        </w:rPr>
        <w:t>Puisque le processus de décision de remboursement des médicaments en vertu du PAE peut prendre du temps, l</w:t>
      </w:r>
      <w:r w:rsidR="00F37E4E" w:rsidRPr="00F37E4E">
        <w:rPr>
          <w:color w:val="auto"/>
          <w:sz w:val="20"/>
          <w:szCs w:val="20"/>
          <w:highlight w:val="white"/>
          <w:lang w:val="fr-CA"/>
        </w:rPr>
        <w:t>’</w:t>
      </w:r>
      <w:r w:rsidRPr="00F37E4E">
        <w:rPr>
          <w:color w:val="auto"/>
          <w:sz w:val="20"/>
          <w:szCs w:val="20"/>
          <w:highlight w:val="white"/>
          <w:lang w:val="fr-CA"/>
        </w:rPr>
        <w:t>Empire Vie, comme d</w:t>
      </w:r>
      <w:r w:rsidR="00F37E4E" w:rsidRPr="00F37E4E">
        <w:rPr>
          <w:color w:val="auto"/>
          <w:sz w:val="20"/>
          <w:szCs w:val="20"/>
          <w:highlight w:val="white"/>
          <w:lang w:val="fr-CA"/>
        </w:rPr>
        <w:t>’</w:t>
      </w:r>
      <w:r w:rsidRPr="00F37E4E">
        <w:rPr>
          <w:color w:val="auto"/>
          <w:sz w:val="20"/>
          <w:szCs w:val="20"/>
          <w:highlight w:val="white"/>
          <w:lang w:val="fr-CA"/>
        </w:rPr>
        <w:t xml:space="preserve">autres assureurs canadiens, ont accepté de </w:t>
      </w:r>
      <w:r w:rsidRPr="002363B8">
        <w:rPr>
          <w:b/>
          <w:color w:val="auto"/>
          <w:sz w:val="20"/>
          <w:szCs w:val="20"/>
          <w:highlight w:val="white"/>
          <w:lang w:val="fr-CA"/>
        </w:rPr>
        <w:t>rembourser temporairement, du 1</w:t>
      </w:r>
      <w:r w:rsidRPr="002363B8">
        <w:rPr>
          <w:b/>
          <w:color w:val="auto"/>
          <w:sz w:val="20"/>
          <w:szCs w:val="20"/>
          <w:highlight w:val="white"/>
          <w:vertAlign w:val="superscript"/>
          <w:lang w:val="fr-CA"/>
        </w:rPr>
        <w:t>er</w:t>
      </w:r>
      <w:r w:rsidR="002363B8" w:rsidRPr="002363B8">
        <w:rPr>
          <w:b/>
          <w:color w:val="auto"/>
          <w:sz w:val="20"/>
          <w:szCs w:val="20"/>
          <w:highlight w:val="white"/>
          <w:lang w:val="fr-CA"/>
        </w:rPr>
        <w:t xml:space="preserve"> </w:t>
      </w:r>
      <w:r w:rsidRPr="002363B8">
        <w:rPr>
          <w:b/>
          <w:color w:val="auto"/>
          <w:sz w:val="20"/>
          <w:szCs w:val="20"/>
          <w:highlight w:val="white"/>
          <w:lang w:val="fr-CA"/>
        </w:rPr>
        <w:t>janvier au 30 juin 2018</w:t>
      </w:r>
      <w:r w:rsidRPr="00F37E4E">
        <w:rPr>
          <w:color w:val="auto"/>
          <w:sz w:val="20"/>
          <w:szCs w:val="20"/>
          <w:highlight w:val="white"/>
          <w:lang w:val="fr-CA"/>
        </w:rPr>
        <w:t xml:space="preserve">, certains médicaments </w:t>
      </w:r>
      <w:r w:rsidR="002363B8">
        <w:rPr>
          <w:color w:val="auto"/>
          <w:sz w:val="20"/>
          <w:szCs w:val="20"/>
          <w:highlight w:val="white"/>
          <w:lang w:val="fr-CA"/>
        </w:rPr>
        <w:t xml:space="preserve">assujettis au PAE appartenant aux catégories suivantes </w:t>
      </w:r>
      <w:r w:rsidRPr="00F37E4E">
        <w:rPr>
          <w:color w:val="auto"/>
          <w:sz w:val="20"/>
          <w:szCs w:val="20"/>
          <w:highlight w:val="white"/>
          <w:lang w:val="fr-CA"/>
        </w:rPr>
        <w:t>:</w:t>
      </w:r>
    </w:p>
    <w:p w:rsidR="00F37E4E" w:rsidRPr="00F37E4E" w:rsidRDefault="00F51B50">
      <w:pPr>
        <w:rPr>
          <w:color w:val="auto"/>
          <w:highlight w:val="white"/>
          <w:lang w:val="fr-CA"/>
        </w:rPr>
      </w:pPr>
      <w:r w:rsidRPr="00F37E4E">
        <w:rPr>
          <w:color w:val="auto"/>
          <w:highlight w:val="white"/>
          <w:lang w:val="fr-CA"/>
        </w:rPr>
        <w:t xml:space="preserve"> </w:t>
      </w:r>
    </w:p>
    <w:p w:rsidR="00F37E4E" w:rsidRPr="00F37E4E" w:rsidRDefault="007B62E9" w:rsidP="007B62E9">
      <w:pPr>
        <w:numPr>
          <w:ilvl w:val="0"/>
          <w:numId w:val="1"/>
        </w:numPr>
        <w:contextualSpacing/>
        <w:rPr>
          <w:color w:val="auto"/>
          <w:sz w:val="20"/>
          <w:szCs w:val="20"/>
          <w:highlight w:val="white"/>
        </w:rPr>
      </w:pPr>
      <w:proofErr w:type="spellStart"/>
      <w:r w:rsidRPr="00F37E4E">
        <w:rPr>
          <w:color w:val="auto"/>
          <w:sz w:val="20"/>
          <w:szCs w:val="20"/>
          <w:highlight w:val="white"/>
        </w:rPr>
        <w:t>Antibiotiques</w:t>
      </w:r>
      <w:proofErr w:type="spellEnd"/>
      <w:r w:rsidRPr="00F37E4E">
        <w:rPr>
          <w:color w:val="auto"/>
          <w:sz w:val="20"/>
          <w:szCs w:val="20"/>
          <w:highlight w:val="white"/>
        </w:rPr>
        <w:t xml:space="preserve"> et anti-</w:t>
      </w:r>
      <w:proofErr w:type="spellStart"/>
      <w:r w:rsidRPr="00F37E4E">
        <w:rPr>
          <w:color w:val="auto"/>
          <w:sz w:val="20"/>
          <w:szCs w:val="20"/>
          <w:highlight w:val="white"/>
        </w:rPr>
        <w:t>infectieux</w:t>
      </w:r>
      <w:proofErr w:type="spellEnd"/>
    </w:p>
    <w:p w:rsidR="00F37E4E" w:rsidRPr="00F37E4E" w:rsidRDefault="007B62E9" w:rsidP="007B62E9">
      <w:pPr>
        <w:numPr>
          <w:ilvl w:val="0"/>
          <w:numId w:val="1"/>
        </w:numPr>
        <w:contextualSpacing/>
        <w:rPr>
          <w:color w:val="auto"/>
          <w:sz w:val="20"/>
          <w:szCs w:val="20"/>
          <w:highlight w:val="white"/>
        </w:rPr>
      </w:pPr>
      <w:r w:rsidRPr="00F37E4E">
        <w:rPr>
          <w:color w:val="auto"/>
          <w:sz w:val="20"/>
          <w:szCs w:val="20"/>
          <w:highlight w:val="white"/>
        </w:rPr>
        <w:t>Anticoagulants</w:t>
      </w:r>
    </w:p>
    <w:p w:rsidR="00F37E4E" w:rsidRPr="00F37E4E" w:rsidRDefault="007B62E9" w:rsidP="007B62E9">
      <w:pPr>
        <w:numPr>
          <w:ilvl w:val="0"/>
          <w:numId w:val="1"/>
        </w:numPr>
        <w:contextualSpacing/>
        <w:rPr>
          <w:color w:val="auto"/>
          <w:sz w:val="20"/>
          <w:szCs w:val="20"/>
          <w:highlight w:val="white"/>
          <w:lang w:val="fr-CA"/>
        </w:rPr>
      </w:pPr>
      <w:r w:rsidRPr="00F37E4E">
        <w:rPr>
          <w:color w:val="auto"/>
          <w:sz w:val="20"/>
          <w:szCs w:val="20"/>
          <w:highlight w:val="white"/>
          <w:lang w:val="fr-CA"/>
        </w:rPr>
        <w:t>Médicaments dont les taux d</w:t>
      </w:r>
      <w:r w:rsidR="00F37E4E" w:rsidRPr="00F37E4E">
        <w:rPr>
          <w:color w:val="auto"/>
          <w:sz w:val="20"/>
          <w:szCs w:val="20"/>
          <w:highlight w:val="white"/>
          <w:lang w:val="fr-CA"/>
        </w:rPr>
        <w:t>’</w:t>
      </w:r>
      <w:r w:rsidRPr="00F37E4E">
        <w:rPr>
          <w:color w:val="auto"/>
          <w:sz w:val="20"/>
          <w:szCs w:val="20"/>
          <w:highlight w:val="white"/>
          <w:lang w:val="fr-CA"/>
        </w:rPr>
        <w:t>approbation en vertu du PAE sont faibles</w:t>
      </w:r>
    </w:p>
    <w:p w:rsidR="00F37E4E" w:rsidRPr="00F37E4E" w:rsidRDefault="00F51B50">
      <w:pPr>
        <w:rPr>
          <w:color w:val="auto"/>
          <w:highlight w:val="white"/>
          <w:lang w:val="fr-CA"/>
        </w:rPr>
      </w:pPr>
      <w:r w:rsidRPr="00F37E4E">
        <w:rPr>
          <w:color w:val="auto"/>
          <w:highlight w:val="white"/>
          <w:lang w:val="fr-CA"/>
        </w:rPr>
        <w:t xml:space="preserve"> </w:t>
      </w:r>
    </w:p>
    <w:p w:rsidR="00F37E4E" w:rsidRPr="00F37E4E" w:rsidRDefault="007B62E9" w:rsidP="007B62E9">
      <w:pPr>
        <w:rPr>
          <w:color w:val="auto"/>
          <w:sz w:val="20"/>
          <w:szCs w:val="20"/>
          <w:lang w:val="fr-CA"/>
        </w:rPr>
      </w:pPr>
      <w:r w:rsidRPr="00B57ABA">
        <w:rPr>
          <w:b/>
          <w:color w:val="auto"/>
          <w:sz w:val="20"/>
          <w:szCs w:val="20"/>
          <w:lang w:val="fr-CA"/>
        </w:rPr>
        <w:t>À compter du 1</w:t>
      </w:r>
      <w:r w:rsidRPr="00B57ABA">
        <w:rPr>
          <w:b/>
          <w:color w:val="auto"/>
          <w:sz w:val="20"/>
          <w:szCs w:val="20"/>
          <w:vertAlign w:val="superscript"/>
          <w:lang w:val="fr-CA"/>
        </w:rPr>
        <w:t>er</w:t>
      </w:r>
      <w:r w:rsidR="002363B8" w:rsidRPr="00B57ABA">
        <w:rPr>
          <w:b/>
          <w:color w:val="auto"/>
          <w:sz w:val="20"/>
          <w:szCs w:val="20"/>
          <w:lang w:val="fr-CA"/>
        </w:rPr>
        <w:t xml:space="preserve"> </w:t>
      </w:r>
      <w:r w:rsidRPr="00B57ABA">
        <w:rPr>
          <w:b/>
          <w:color w:val="auto"/>
          <w:sz w:val="20"/>
          <w:szCs w:val="20"/>
          <w:lang w:val="fr-CA"/>
        </w:rPr>
        <w:t>juillet 2018</w:t>
      </w:r>
      <w:r w:rsidRPr="00F37E4E">
        <w:rPr>
          <w:color w:val="auto"/>
          <w:sz w:val="20"/>
          <w:szCs w:val="20"/>
          <w:lang w:val="fr-CA"/>
        </w:rPr>
        <w:t xml:space="preserve">, ces médicaments ne seront plus remboursés par le régime privé, sauf si la demande de remboursement d’un participant en vertu du PAE </w:t>
      </w:r>
      <w:r w:rsidRPr="002363B8">
        <w:rPr>
          <w:color w:val="auto"/>
          <w:sz w:val="20"/>
          <w:szCs w:val="20"/>
          <w:lang w:val="fr-CA"/>
        </w:rPr>
        <w:t>est refusée.</w:t>
      </w:r>
      <w:r w:rsidR="00F51B50" w:rsidRPr="002363B8">
        <w:rPr>
          <w:color w:val="auto"/>
          <w:sz w:val="20"/>
          <w:szCs w:val="20"/>
          <w:lang w:val="fr-CA"/>
        </w:rPr>
        <w:t xml:space="preserve"> </w:t>
      </w:r>
      <w:r w:rsidRPr="002363B8">
        <w:rPr>
          <w:color w:val="auto"/>
          <w:sz w:val="20"/>
          <w:szCs w:val="20"/>
          <w:lang w:val="fr-CA"/>
        </w:rPr>
        <w:t xml:space="preserve">Si la demande au titre du PAE est refusée, le médicament pourrait être remboursé par votre régime d’assurance privé s’il y est admissible, sous réserve </w:t>
      </w:r>
      <w:proofErr w:type="gramStart"/>
      <w:r w:rsidRPr="002363B8">
        <w:rPr>
          <w:color w:val="auto"/>
          <w:sz w:val="20"/>
          <w:szCs w:val="20"/>
          <w:lang w:val="fr-CA"/>
        </w:rPr>
        <w:t xml:space="preserve">de </w:t>
      </w:r>
      <w:r w:rsidR="00E96757">
        <w:rPr>
          <w:color w:val="auto"/>
          <w:sz w:val="20"/>
          <w:szCs w:val="20"/>
          <w:lang w:val="fr-CA"/>
        </w:rPr>
        <w:t xml:space="preserve">la </w:t>
      </w:r>
      <w:r w:rsidRPr="002363B8">
        <w:rPr>
          <w:color w:val="auto"/>
          <w:sz w:val="20"/>
          <w:szCs w:val="20"/>
          <w:lang w:val="fr-CA"/>
        </w:rPr>
        <w:t>conceptions</w:t>
      </w:r>
      <w:proofErr w:type="gramEnd"/>
      <w:r w:rsidRPr="002363B8">
        <w:rPr>
          <w:color w:val="auto"/>
          <w:sz w:val="20"/>
          <w:szCs w:val="20"/>
          <w:lang w:val="fr-CA"/>
        </w:rPr>
        <w:t xml:space="preserve"> de </w:t>
      </w:r>
      <w:r w:rsidR="00E96757">
        <w:rPr>
          <w:color w:val="auto"/>
          <w:sz w:val="20"/>
          <w:szCs w:val="20"/>
          <w:lang w:val="fr-CA"/>
        </w:rPr>
        <w:t xml:space="preserve">votre </w:t>
      </w:r>
      <w:r w:rsidRPr="002363B8">
        <w:rPr>
          <w:color w:val="auto"/>
          <w:sz w:val="20"/>
          <w:szCs w:val="20"/>
          <w:lang w:val="fr-CA"/>
        </w:rPr>
        <w:t>régime.</w:t>
      </w:r>
    </w:p>
    <w:p w:rsidR="00F37E4E" w:rsidRPr="00B57ABA" w:rsidRDefault="002363B8" w:rsidP="007B62E9">
      <w:pPr>
        <w:spacing w:before="300"/>
        <w:rPr>
          <w:b/>
          <w:color w:val="1F497D"/>
          <w:sz w:val="20"/>
          <w:szCs w:val="20"/>
          <w:highlight w:val="white"/>
          <w:lang w:val="fr-CA"/>
        </w:rPr>
      </w:pPr>
      <w:r w:rsidRPr="00B57ABA">
        <w:rPr>
          <w:b/>
          <w:color w:val="1F497D"/>
          <w:sz w:val="20"/>
          <w:szCs w:val="20"/>
          <w:highlight w:val="white"/>
          <w:lang w:val="fr-CA"/>
        </w:rPr>
        <w:t>ACTION REQUISE</w:t>
      </w:r>
    </w:p>
    <w:p w:rsidR="00F37E4E" w:rsidRPr="002363B8" w:rsidRDefault="007B62E9" w:rsidP="007B62E9">
      <w:pPr>
        <w:rPr>
          <w:b/>
          <w:color w:val="auto"/>
          <w:sz w:val="20"/>
          <w:szCs w:val="20"/>
          <w:lang w:val="fr-CA"/>
        </w:rPr>
      </w:pPr>
      <w:r w:rsidRPr="00F37E4E">
        <w:rPr>
          <w:color w:val="auto"/>
          <w:sz w:val="20"/>
          <w:szCs w:val="20"/>
          <w:lang w:val="fr-CA"/>
        </w:rPr>
        <w:t>Si une personne à votre charge ou vous-même prenez sur une base régulière un médicament appartenant à l</w:t>
      </w:r>
      <w:r w:rsidR="00F37E4E" w:rsidRPr="00F37E4E">
        <w:rPr>
          <w:color w:val="auto"/>
          <w:sz w:val="20"/>
          <w:szCs w:val="20"/>
          <w:lang w:val="fr-CA"/>
        </w:rPr>
        <w:t>’</w:t>
      </w:r>
      <w:r w:rsidRPr="00F37E4E">
        <w:rPr>
          <w:color w:val="auto"/>
          <w:sz w:val="20"/>
          <w:szCs w:val="20"/>
          <w:lang w:val="fr-CA"/>
        </w:rPr>
        <w:t xml:space="preserve">une des catégories de médicaments précitées, le gouvernement recommande que vous consultiez votre médecin afin de vérifier si le médicament que vous prenez est couvert en vertu du PAE. Si le médicament est effectivement couvert et que votre médecin recommande de poursuivre ce traitement, </w:t>
      </w:r>
      <w:r w:rsidRPr="002363B8">
        <w:rPr>
          <w:b/>
          <w:color w:val="auto"/>
          <w:sz w:val="20"/>
          <w:szCs w:val="20"/>
          <w:lang w:val="fr-CA"/>
        </w:rPr>
        <w:t>vous devriez demander à votre médecin de soumettre un formulaire de demande en vertu du PAE maintenant afin d’éviter l’interruption de votre protection le 1</w:t>
      </w:r>
      <w:r w:rsidRPr="002363B8">
        <w:rPr>
          <w:b/>
          <w:color w:val="auto"/>
          <w:sz w:val="20"/>
          <w:szCs w:val="20"/>
          <w:vertAlign w:val="superscript"/>
          <w:lang w:val="fr-CA"/>
        </w:rPr>
        <w:t>er</w:t>
      </w:r>
      <w:r w:rsidR="002363B8">
        <w:rPr>
          <w:b/>
          <w:color w:val="auto"/>
          <w:sz w:val="20"/>
          <w:szCs w:val="20"/>
          <w:lang w:val="fr-CA"/>
        </w:rPr>
        <w:t xml:space="preserve"> </w:t>
      </w:r>
      <w:r w:rsidRPr="002363B8">
        <w:rPr>
          <w:b/>
          <w:color w:val="auto"/>
          <w:sz w:val="20"/>
          <w:szCs w:val="20"/>
          <w:lang w:val="fr-CA"/>
        </w:rPr>
        <w:t>juillet 2018.</w:t>
      </w:r>
    </w:p>
    <w:p w:rsidR="00F37E4E" w:rsidRPr="00F37E4E" w:rsidRDefault="00F51B50">
      <w:pPr>
        <w:rPr>
          <w:b/>
          <w:color w:val="auto"/>
          <w:sz w:val="20"/>
          <w:szCs w:val="20"/>
          <w:lang w:val="fr-CA"/>
        </w:rPr>
      </w:pPr>
      <w:r w:rsidRPr="00F37E4E">
        <w:rPr>
          <w:b/>
          <w:color w:val="auto"/>
          <w:sz w:val="20"/>
          <w:szCs w:val="20"/>
          <w:lang w:val="fr-CA"/>
        </w:rPr>
        <w:t xml:space="preserve"> </w:t>
      </w:r>
    </w:p>
    <w:p w:rsidR="001F268C" w:rsidRPr="00B57ABA" w:rsidRDefault="007B62E9" w:rsidP="007B62E9">
      <w:pPr>
        <w:rPr>
          <w:b/>
          <w:color w:val="0B5395"/>
          <w:sz w:val="20"/>
          <w:szCs w:val="20"/>
          <w:lang w:val="fr-CA"/>
        </w:rPr>
      </w:pPr>
      <w:r w:rsidRPr="00B57ABA">
        <w:rPr>
          <w:b/>
          <w:color w:val="0B5395"/>
          <w:sz w:val="20"/>
          <w:szCs w:val="20"/>
          <w:lang w:val="fr-CA"/>
        </w:rPr>
        <w:t>Obtenez de l’information sur l’Assurance-santé Plus : ressources utiles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37E4E" w:rsidRPr="00B57ABA">
        <w:trPr>
          <w:trHeight w:val="580"/>
        </w:trPr>
        <w:tc>
          <w:tcPr>
            <w:tcW w:w="4680" w:type="dxa"/>
            <w:shd w:val="clear" w:color="auto" w:fill="auto"/>
            <w:tcMar>
              <w:top w:w="100" w:type="dxa"/>
              <w:left w:w="100" w:type="dxa"/>
              <w:bottom w:w="100" w:type="dxa"/>
              <w:right w:w="100" w:type="dxa"/>
            </w:tcMar>
          </w:tcPr>
          <w:p w:rsidR="001F268C" w:rsidRPr="00F37E4E" w:rsidRDefault="007B62E9" w:rsidP="007B62E9">
            <w:pPr>
              <w:widowControl w:val="0"/>
              <w:spacing w:line="240" w:lineRule="auto"/>
              <w:rPr>
                <w:color w:val="auto"/>
                <w:sz w:val="20"/>
                <w:szCs w:val="20"/>
                <w:highlight w:val="white"/>
                <w:lang w:val="fr-CA"/>
              </w:rPr>
            </w:pPr>
            <w:r w:rsidRPr="00F37E4E">
              <w:rPr>
                <w:color w:val="auto"/>
                <w:sz w:val="20"/>
                <w:szCs w:val="20"/>
                <w:highlight w:val="white"/>
                <w:lang w:val="fr-CA"/>
              </w:rPr>
              <w:t>Information sur le processus du PAE</w:t>
            </w:r>
          </w:p>
        </w:tc>
        <w:tc>
          <w:tcPr>
            <w:tcW w:w="4680" w:type="dxa"/>
            <w:shd w:val="clear" w:color="auto" w:fill="auto"/>
            <w:tcMar>
              <w:top w:w="100" w:type="dxa"/>
              <w:left w:w="100" w:type="dxa"/>
              <w:bottom w:w="100" w:type="dxa"/>
              <w:right w:w="100" w:type="dxa"/>
            </w:tcMar>
          </w:tcPr>
          <w:p w:rsidR="001F268C" w:rsidRPr="00F37E4E" w:rsidRDefault="00B57ABA">
            <w:pPr>
              <w:rPr>
                <w:color w:val="auto"/>
                <w:sz w:val="20"/>
                <w:szCs w:val="20"/>
                <w:highlight w:val="white"/>
                <w:lang w:val="fr-CA"/>
              </w:rPr>
            </w:pPr>
            <w:hyperlink r:id="rId8" w:history="1">
              <w:r w:rsidR="00F37E4E" w:rsidRPr="002363B8">
                <w:rPr>
                  <w:rStyle w:val="Hyperlink"/>
                  <w:color w:val="548DD4"/>
                  <w:sz w:val="20"/>
                  <w:szCs w:val="20"/>
                  <w:highlight w:val="white"/>
                  <w:lang w:val="fr-CA"/>
                </w:rPr>
                <w:t>https://www.ontario.ca/fr/page/faire-une-demande-au-programme-dacces-exceptionnel</w:t>
              </w:r>
            </w:hyperlink>
          </w:p>
        </w:tc>
      </w:tr>
      <w:tr w:rsidR="00F37E4E" w:rsidRPr="00B57ABA">
        <w:tc>
          <w:tcPr>
            <w:tcW w:w="4680" w:type="dxa"/>
            <w:shd w:val="clear" w:color="auto" w:fill="auto"/>
            <w:tcMar>
              <w:top w:w="100" w:type="dxa"/>
              <w:left w:w="100" w:type="dxa"/>
              <w:bottom w:w="100" w:type="dxa"/>
              <w:right w:w="100" w:type="dxa"/>
            </w:tcMar>
          </w:tcPr>
          <w:p w:rsidR="001F268C" w:rsidRPr="00F37E4E" w:rsidRDefault="00F37E4E" w:rsidP="00F37E4E">
            <w:pPr>
              <w:rPr>
                <w:color w:val="auto"/>
                <w:sz w:val="20"/>
                <w:szCs w:val="20"/>
                <w:highlight w:val="white"/>
                <w:lang w:val="fr-CA"/>
              </w:rPr>
            </w:pPr>
            <w:r w:rsidRPr="00F37E4E">
              <w:rPr>
                <w:color w:val="auto"/>
                <w:sz w:val="20"/>
                <w:szCs w:val="20"/>
                <w:lang w:val="fr-CA"/>
              </w:rPr>
              <w:t>Pour en savoir plus sur l’Assurance-santé Plus</w:t>
            </w:r>
            <w:r w:rsidR="00F51B50" w:rsidRPr="00F37E4E">
              <w:rPr>
                <w:color w:val="auto"/>
                <w:sz w:val="20"/>
                <w:szCs w:val="20"/>
                <w:lang w:val="fr-CA"/>
              </w:rPr>
              <w:t xml:space="preserve"> </w:t>
            </w:r>
          </w:p>
        </w:tc>
        <w:tc>
          <w:tcPr>
            <w:tcW w:w="4680" w:type="dxa"/>
            <w:shd w:val="clear" w:color="auto" w:fill="auto"/>
            <w:tcMar>
              <w:top w:w="100" w:type="dxa"/>
              <w:left w:w="100" w:type="dxa"/>
              <w:bottom w:w="100" w:type="dxa"/>
              <w:right w:w="100" w:type="dxa"/>
            </w:tcMar>
          </w:tcPr>
          <w:p w:rsidR="00F37E4E" w:rsidRPr="00F37E4E" w:rsidRDefault="00B57ABA" w:rsidP="00F37E4E">
            <w:pPr>
              <w:rPr>
                <w:color w:val="auto"/>
                <w:sz w:val="20"/>
                <w:szCs w:val="20"/>
                <w:lang w:val="fr-CA"/>
              </w:rPr>
            </w:pPr>
            <w:hyperlink r:id="rId9" w:history="1">
              <w:r w:rsidR="002363B8" w:rsidRPr="00D84E11">
                <w:rPr>
                  <w:rStyle w:val="Hyperlink"/>
                  <w:sz w:val="20"/>
                  <w:szCs w:val="20"/>
                  <w:lang w:val="fr-CA"/>
                </w:rPr>
                <w:t>https://www.ontario.ca/fr/page/infos-sur-lassurance-sante-plus</w:t>
              </w:r>
            </w:hyperlink>
            <w:r w:rsidR="002363B8">
              <w:rPr>
                <w:color w:val="auto"/>
                <w:sz w:val="20"/>
                <w:szCs w:val="20"/>
                <w:lang w:val="fr-CA"/>
              </w:rPr>
              <w:t xml:space="preserve"> </w:t>
            </w:r>
          </w:p>
          <w:p w:rsidR="00F37E4E" w:rsidRPr="00F37E4E" w:rsidRDefault="00F37E4E" w:rsidP="00F37E4E">
            <w:pPr>
              <w:widowControl w:val="0"/>
              <w:rPr>
                <w:color w:val="auto"/>
                <w:sz w:val="20"/>
                <w:szCs w:val="20"/>
                <w:lang w:val="fr-CA"/>
              </w:rPr>
            </w:pPr>
            <w:r w:rsidRPr="00F37E4E">
              <w:rPr>
                <w:color w:val="auto"/>
                <w:sz w:val="20"/>
                <w:szCs w:val="20"/>
                <w:lang w:val="fr-CA"/>
              </w:rPr>
              <w:lastRenderedPageBreak/>
              <w:t xml:space="preserve">Téléphonez à la Ligne INFO de </w:t>
            </w:r>
            <w:proofErr w:type="spellStart"/>
            <w:r w:rsidRPr="002363B8">
              <w:rPr>
                <w:b/>
                <w:color w:val="auto"/>
                <w:sz w:val="20"/>
                <w:szCs w:val="20"/>
                <w:lang w:val="fr-CA"/>
              </w:rPr>
              <w:t>ServiceOntario</w:t>
            </w:r>
            <w:proofErr w:type="spellEnd"/>
            <w:r w:rsidRPr="00F37E4E">
              <w:rPr>
                <w:color w:val="auto"/>
                <w:sz w:val="20"/>
                <w:szCs w:val="20"/>
                <w:lang w:val="fr-CA"/>
              </w:rPr>
              <w:t>, au 1 866 532-3161 (sans frais).</w:t>
            </w:r>
          </w:p>
          <w:p w:rsidR="00F37E4E" w:rsidRPr="00F37E4E" w:rsidRDefault="00F37E4E" w:rsidP="00F37E4E">
            <w:pPr>
              <w:widowControl w:val="0"/>
              <w:rPr>
                <w:color w:val="auto"/>
                <w:sz w:val="20"/>
                <w:szCs w:val="20"/>
                <w:lang w:val="fr-CA"/>
              </w:rPr>
            </w:pPr>
            <w:r w:rsidRPr="00F37E4E">
              <w:rPr>
                <w:color w:val="auto"/>
                <w:sz w:val="20"/>
                <w:szCs w:val="20"/>
                <w:lang w:val="fr-CA"/>
              </w:rPr>
              <w:t>À Toronto, composez le 416 314-5518.</w:t>
            </w:r>
          </w:p>
          <w:p w:rsidR="001F268C" w:rsidRPr="00F37E4E" w:rsidRDefault="00F37E4E" w:rsidP="00F37E4E">
            <w:pPr>
              <w:rPr>
                <w:color w:val="auto"/>
                <w:sz w:val="20"/>
                <w:szCs w:val="20"/>
                <w:lang w:val="fr-CA"/>
              </w:rPr>
            </w:pPr>
            <w:r w:rsidRPr="002363B8">
              <w:rPr>
                <w:color w:val="548DD4"/>
                <w:sz w:val="20"/>
                <w:szCs w:val="20"/>
                <w:lang w:val="fr-CA"/>
              </w:rPr>
              <w:t>OHIPplus@ontario.ca</w:t>
            </w:r>
          </w:p>
        </w:tc>
      </w:tr>
      <w:tr w:rsidR="00F37E4E" w:rsidRPr="00F37E4E">
        <w:tc>
          <w:tcPr>
            <w:tcW w:w="4680" w:type="dxa"/>
            <w:shd w:val="clear" w:color="auto" w:fill="auto"/>
            <w:tcMar>
              <w:top w:w="100" w:type="dxa"/>
              <w:left w:w="100" w:type="dxa"/>
              <w:bottom w:w="100" w:type="dxa"/>
              <w:right w:w="100" w:type="dxa"/>
            </w:tcMar>
          </w:tcPr>
          <w:p w:rsidR="001F268C" w:rsidRPr="00F37E4E" w:rsidRDefault="00F37E4E" w:rsidP="00F37E4E">
            <w:pPr>
              <w:widowControl w:val="0"/>
              <w:rPr>
                <w:color w:val="auto"/>
                <w:sz w:val="20"/>
                <w:szCs w:val="20"/>
                <w:highlight w:val="white"/>
                <w:lang w:val="fr-CA"/>
              </w:rPr>
            </w:pPr>
            <w:r w:rsidRPr="00F37E4E">
              <w:rPr>
                <w:color w:val="auto"/>
                <w:sz w:val="20"/>
                <w:szCs w:val="20"/>
                <w:highlight w:val="white"/>
                <w:lang w:val="fr-CA"/>
              </w:rPr>
              <w:lastRenderedPageBreak/>
              <w:t>Questions précises sur la protection d’assurance médicaments</w:t>
            </w:r>
          </w:p>
        </w:tc>
        <w:tc>
          <w:tcPr>
            <w:tcW w:w="4680" w:type="dxa"/>
            <w:shd w:val="clear" w:color="auto" w:fill="auto"/>
            <w:tcMar>
              <w:top w:w="100" w:type="dxa"/>
              <w:left w:w="100" w:type="dxa"/>
              <w:bottom w:w="100" w:type="dxa"/>
              <w:right w:w="100" w:type="dxa"/>
            </w:tcMar>
          </w:tcPr>
          <w:p w:rsidR="00F37E4E" w:rsidRPr="00F37E4E" w:rsidRDefault="00F37E4E" w:rsidP="00F37E4E">
            <w:pPr>
              <w:widowControl w:val="0"/>
              <w:rPr>
                <w:color w:val="auto"/>
                <w:sz w:val="20"/>
                <w:szCs w:val="20"/>
                <w:lang w:val="fr-CA"/>
              </w:rPr>
            </w:pPr>
            <w:r w:rsidRPr="00F37E4E">
              <w:rPr>
                <w:color w:val="auto"/>
                <w:sz w:val="20"/>
                <w:szCs w:val="20"/>
                <w:lang w:val="fr-CA"/>
              </w:rPr>
              <w:t xml:space="preserve">Téléphonez à </w:t>
            </w:r>
            <w:r w:rsidRPr="002363B8">
              <w:rPr>
                <w:b/>
                <w:color w:val="auto"/>
                <w:sz w:val="20"/>
                <w:szCs w:val="20"/>
                <w:lang w:val="fr-CA"/>
              </w:rPr>
              <w:t>Programmes publics de médicaments de l’Ontario</w:t>
            </w:r>
            <w:r w:rsidRPr="00F37E4E">
              <w:rPr>
                <w:color w:val="auto"/>
                <w:sz w:val="20"/>
                <w:szCs w:val="20"/>
                <w:lang w:val="fr-CA"/>
              </w:rPr>
              <w:t xml:space="preserve"> au 1 866 811-9893 (sans frais)</w:t>
            </w:r>
          </w:p>
          <w:p w:rsidR="001F268C" w:rsidRPr="00F37E4E" w:rsidRDefault="00F37E4E" w:rsidP="00E96757">
            <w:pPr>
              <w:widowControl w:val="0"/>
              <w:rPr>
                <w:color w:val="auto"/>
                <w:sz w:val="20"/>
                <w:szCs w:val="20"/>
                <w:highlight w:val="white"/>
              </w:rPr>
            </w:pPr>
            <w:r w:rsidRPr="00F37E4E">
              <w:rPr>
                <w:color w:val="auto"/>
                <w:sz w:val="20"/>
                <w:szCs w:val="20"/>
              </w:rPr>
              <w:t xml:space="preserve">À Toronto, </w:t>
            </w:r>
            <w:proofErr w:type="spellStart"/>
            <w:r w:rsidRPr="00F37E4E">
              <w:rPr>
                <w:color w:val="auto"/>
                <w:sz w:val="20"/>
                <w:szCs w:val="20"/>
              </w:rPr>
              <w:t>composez</w:t>
            </w:r>
            <w:proofErr w:type="spellEnd"/>
            <w:r w:rsidRPr="00F37E4E">
              <w:rPr>
                <w:color w:val="auto"/>
                <w:sz w:val="20"/>
                <w:szCs w:val="20"/>
              </w:rPr>
              <w:t xml:space="preserve"> le 416 327-8109.</w:t>
            </w:r>
          </w:p>
        </w:tc>
      </w:tr>
    </w:tbl>
    <w:p w:rsidR="00F37E4E" w:rsidRPr="00F37E4E" w:rsidRDefault="00F51B50">
      <w:pPr>
        <w:rPr>
          <w:b/>
          <w:color w:val="auto"/>
        </w:rPr>
      </w:pPr>
      <w:r w:rsidRPr="00F37E4E">
        <w:rPr>
          <w:b/>
          <w:color w:val="auto"/>
        </w:rPr>
        <w:t xml:space="preserve">  </w:t>
      </w:r>
    </w:p>
    <w:p w:rsidR="00F37E4E" w:rsidRPr="00F37E4E" w:rsidRDefault="00F37E4E" w:rsidP="00F37E4E">
      <w:pPr>
        <w:rPr>
          <w:color w:val="auto"/>
          <w:lang w:val="fr-CA"/>
        </w:rPr>
      </w:pPr>
      <w:r w:rsidRPr="00F37E4E">
        <w:rPr>
          <w:color w:val="auto"/>
          <w:lang w:val="fr-CA"/>
        </w:rPr>
        <w:t xml:space="preserve">Vous trouverez également plus d’information sur le </w:t>
      </w:r>
      <w:r w:rsidRPr="00B57ABA">
        <w:rPr>
          <w:color w:val="0000FF"/>
          <w:lang w:val="fr-CA"/>
        </w:rPr>
        <w:t xml:space="preserve">site </w:t>
      </w:r>
      <w:r w:rsidR="002363B8" w:rsidRPr="00B57ABA">
        <w:rPr>
          <w:color w:val="0000FF"/>
          <w:lang w:val="fr-CA"/>
        </w:rPr>
        <w:t>Web</w:t>
      </w:r>
      <w:r w:rsidRPr="00B57ABA">
        <w:rPr>
          <w:color w:val="0000FF"/>
          <w:lang w:val="fr-CA"/>
        </w:rPr>
        <w:t xml:space="preserve"> à l’intention des participants </w:t>
      </w:r>
      <w:r w:rsidR="00E96757" w:rsidRPr="00B57ABA">
        <w:rPr>
          <w:color w:val="0000FF"/>
          <w:lang w:val="fr-CA"/>
        </w:rPr>
        <w:t xml:space="preserve">aux régimes </w:t>
      </w:r>
      <w:r w:rsidRPr="00B57ABA">
        <w:rPr>
          <w:color w:val="0000FF"/>
          <w:lang w:val="fr-CA"/>
        </w:rPr>
        <w:t>de l’Empire Vie</w:t>
      </w:r>
      <w:r w:rsidRPr="00F37E4E">
        <w:rPr>
          <w:color w:val="auto"/>
          <w:lang w:val="fr-CA"/>
        </w:rPr>
        <w:t>.</w:t>
      </w:r>
      <w:r w:rsidR="00F51B50" w:rsidRPr="00F37E4E">
        <w:rPr>
          <w:color w:val="auto"/>
          <w:lang w:val="fr-CA"/>
        </w:rPr>
        <w:t xml:space="preserve"> </w:t>
      </w:r>
    </w:p>
    <w:p w:rsidR="00F37E4E" w:rsidRPr="00F37E4E" w:rsidRDefault="00F51B50">
      <w:pPr>
        <w:rPr>
          <w:color w:val="auto"/>
          <w:sz w:val="20"/>
          <w:szCs w:val="20"/>
          <w:highlight w:val="white"/>
          <w:lang w:val="fr-CA"/>
        </w:rPr>
      </w:pPr>
      <w:r w:rsidRPr="00F37E4E">
        <w:rPr>
          <w:color w:val="auto"/>
          <w:sz w:val="20"/>
          <w:szCs w:val="20"/>
          <w:highlight w:val="white"/>
          <w:lang w:val="fr-CA"/>
        </w:rPr>
        <w:t xml:space="preserve"> </w:t>
      </w:r>
    </w:p>
    <w:p w:rsidR="00F37E4E" w:rsidRPr="00F37E4E" w:rsidRDefault="00F37E4E">
      <w:pPr>
        <w:rPr>
          <w:color w:val="auto"/>
          <w:lang w:val="fr-CA"/>
        </w:rPr>
      </w:pPr>
    </w:p>
    <w:p w:rsidR="00F37E4E" w:rsidRPr="00F37E4E" w:rsidRDefault="00F37E4E">
      <w:pPr>
        <w:rPr>
          <w:color w:val="auto"/>
          <w:lang w:val="fr-CA"/>
        </w:rPr>
      </w:pPr>
    </w:p>
    <w:p w:rsidR="001F268C" w:rsidRPr="00F37E4E" w:rsidRDefault="001F268C">
      <w:pPr>
        <w:rPr>
          <w:color w:val="auto"/>
          <w:lang w:val="fr-CA"/>
        </w:rPr>
      </w:pPr>
    </w:p>
    <w:sectPr w:rsidR="001F268C" w:rsidRPr="00F37E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94" w:rsidRDefault="00C66994" w:rsidP="00F37E4E">
      <w:pPr>
        <w:spacing w:line="240" w:lineRule="auto"/>
      </w:pPr>
      <w:r>
        <w:separator/>
      </w:r>
    </w:p>
  </w:endnote>
  <w:endnote w:type="continuationSeparator" w:id="0">
    <w:p w:rsidR="00C66994" w:rsidRDefault="00C66994" w:rsidP="00F37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E" w:rsidRDefault="00F37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E" w:rsidRDefault="00F37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E" w:rsidRDefault="00F37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94" w:rsidRDefault="00C66994" w:rsidP="00F37E4E">
      <w:pPr>
        <w:spacing w:line="240" w:lineRule="auto"/>
      </w:pPr>
      <w:r>
        <w:separator/>
      </w:r>
    </w:p>
  </w:footnote>
  <w:footnote w:type="continuationSeparator" w:id="0">
    <w:p w:rsidR="00C66994" w:rsidRDefault="00C66994" w:rsidP="00F37E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E" w:rsidRDefault="00F37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E" w:rsidRDefault="00F37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4E" w:rsidRDefault="00F37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610E"/>
    <w:multiLevelType w:val="multilevel"/>
    <w:tmpl w:val="3BF808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docVars>
    <w:docVar w:name="SourceLng" w:val="eng"/>
    <w:docVar w:name="TargetLng" w:val="fra"/>
    <w:docVar w:name="TermBases" w:val="TB 2018"/>
    <w:docVar w:name="TermBaseURL" w:val="empty"/>
    <w:docVar w:name="TextBases" w:val="TextBase TMs\2018|TextBase TMs\2017|TextBase TMs\2016|TextBase TMs\2015|TextBase TMs\2014|TextBase TMs\2012|TextBase TMs\Textbase CORP-IS-IT|Team Server TMs\Default"/>
    <w:docVar w:name="TextBaseURL" w:val="empty"/>
    <w:docVar w:name="UILng" w:val="fr"/>
  </w:docVars>
  <w:rsids>
    <w:rsidRoot w:val="001F268C"/>
    <w:rsid w:val="0019391C"/>
    <w:rsid w:val="001F268C"/>
    <w:rsid w:val="002363B8"/>
    <w:rsid w:val="00442716"/>
    <w:rsid w:val="005B0BDE"/>
    <w:rsid w:val="007B62E9"/>
    <w:rsid w:val="00B57ABA"/>
    <w:rsid w:val="00C66994"/>
    <w:rsid w:val="00E96757"/>
    <w:rsid w:val="00F37E4E"/>
    <w:rsid w:val="00F51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37E4E"/>
    <w:rPr>
      <w:color w:val="0000FF" w:themeColor="hyperlink"/>
      <w:u w:val="single"/>
    </w:rPr>
  </w:style>
  <w:style w:type="paragraph" w:styleId="Header">
    <w:name w:val="header"/>
    <w:basedOn w:val="Normal"/>
    <w:link w:val="HeaderChar"/>
    <w:uiPriority w:val="99"/>
    <w:unhideWhenUsed/>
    <w:rsid w:val="00F37E4E"/>
    <w:pPr>
      <w:tabs>
        <w:tab w:val="center" w:pos="4320"/>
        <w:tab w:val="right" w:pos="8640"/>
      </w:tabs>
      <w:spacing w:line="240" w:lineRule="auto"/>
    </w:pPr>
  </w:style>
  <w:style w:type="character" w:customStyle="1" w:styleId="HeaderChar">
    <w:name w:val="Header Char"/>
    <w:basedOn w:val="DefaultParagraphFont"/>
    <w:link w:val="Header"/>
    <w:uiPriority w:val="99"/>
    <w:rsid w:val="00F37E4E"/>
  </w:style>
  <w:style w:type="paragraph" w:styleId="Footer">
    <w:name w:val="footer"/>
    <w:basedOn w:val="Normal"/>
    <w:link w:val="FooterChar"/>
    <w:uiPriority w:val="99"/>
    <w:unhideWhenUsed/>
    <w:rsid w:val="00F37E4E"/>
    <w:pPr>
      <w:tabs>
        <w:tab w:val="center" w:pos="4320"/>
        <w:tab w:val="right" w:pos="8640"/>
      </w:tabs>
      <w:spacing w:line="240" w:lineRule="auto"/>
    </w:pPr>
  </w:style>
  <w:style w:type="character" w:customStyle="1" w:styleId="FooterChar">
    <w:name w:val="Footer Char"/>
    <w:basedOn w:val="DefaultParagraphFont"/>
    <w:link w:val="Footer"/>
    <w:uiPriority w:val="99"/>
    <w:rsid w:val="00F37E4E"/>
  </w:style>
  <w:style w:type="paragraph" w:styleId="BalloonText">
    <w:name w:val="Balloon Text"/>
    <w:basedOn w:val="Normal"/>
    <w:link w:val="BalloonTextChar"/>
    <w:uiPriority w:val="99"/>
    <w:semiHidden/>
    <w:unhideWhenUsed/>
    <w:rsid w:val="00E96757"/>
    <w:pPr>
      <w:spacing w:line="240" w:lineRule="auto"/>
    </w:pPr>
    <w:rPr>
      <w:sz w:val="16"/>
      <w:szCs w:val="16"/>
    </w:rPr>
  </w:style>
  <w:style w:type="character" w:customStyle="1" w:styleId="BalloonTextChar">
    <w:name w:val="Balloon Text Char"/>
    <w:basedOn w:val="DefaultParagraphFont"/>
    <w:link w:val="BalloonText"/>
    <w:uiPriority w:val="99"/>
    <w:semiHidden/>
    <w:rsid w:val="00E9675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37E4E"/>
    <w:rPr>
      <w:color w:val="0000FF" w:themeColor="hyperlink"/>
      <w:u w:val="single"/>
    </w:rPr>
  </w:style>
  <w:style w:type="paragraph" w:styleId="Header">
    <w:name w:val="header"/>
    <w:basedOn w:val="Normal"/>
    <w:link w:val="HeaderChar"/>
    <w:uiPriority w:val="99"/>
    <w:unhideWhenUsed/>
    <w:rsid w:val="00F37E4E"/>
    <w:pPr>
      <w:tabs>
        <w:tab w:val="center" w:pos="4320"/>
        <w:tab w:val="right" w:pos="8640"/>
      </w:tabs>
      <w:spacing w:line="240" w:lineRule="auto"/>
    </w:pPr>
  </w:style>
  <w:style w:type="character" w:customStyle="1" w:styleId="HeaderChar">
    <w:name w:val="Header Char"/>
    <w:basedOn w:val="DefaultParagraphFont"/>
    <w:link w:val="Header"/>
    <w:uiPriority w:val="99"/>
    <w:rsid w:val="00F37E4E"/>
  </w:style>
  <w:style w:type="paragraph" w:styleId="Footer">
    <w:name w:val="footer"/>
    <w:basedOn w:val="Normal"/>
    <w:link w:val="FooterChar"/>
    <w:uiPriority w:val="99"/>
    <w:unhideWhenUsed/>
    <w:rsid w:val="00F37E4E"/>
    <w:pPr>
      <w:tabs>
        <w:tab w:val="center" w:pos="4320"/>
        <w:tab w:val="right" w:pos="8640"/>
      </w:tabs>
      <w:spacing w:line="240" w:lineRule="auto"/>
    </w:pPr>
  </w:style>
  <w:style w:type="character" w:customStyle="1" w:styleId="FooterChar">
    <w:name w:val="Footer Char"/>
    <w:basedOn w:val="DefaultParagraphFont"/>
    <w:link w:val="Footer"/>
    <w:uiPriority w:val="99"/>
    <w:rsid w:val="00F37E4E"/>
  </w:style>
  <w:style w:type="paragraph" w:styleId="BalloonText">
    <w:name w:val="Balloon Text"/>
    <w:basedOn w:val="Normal"/>
    <w:link w:val="BalloonTextChar"/>
    <w:uiPriority w:val="99"/>
    <w:semiHidden/>
    <w:unhideWhenUsed/>
    <w:rsid w:val="00E96757"/>
    <w:pPr>
      <w:spacing w:line="240" w:lineRule="auto"/>
    </w:pPr>
    <w:rPr>
      <w:sz w:val="16"/>
      <w:szCs w:val="16"/>
    </w:rPr>
  </w:style>
  <w:style w:type="character" w:customStyle="1" w:styleId="BalloonTextChar">
    <w:name w:val="Balloon Text Char"/>
    <w:basedOn w:val="DefaultParagraphFont"/>
    <w:link w:val="BalloonText"/>
    <w:uiPriority w:val="99"/>
    <w:semiHidden/>
    <w:rsid w:val="00E967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ntario.ca/fr/page/faire-une-demande-au-programme-dacces-exceptionne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fr/page/infos-sur-lassurance-sante-pl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Empire Life</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Hardwick</dc:creator>
  <cp:lastModifiedBy>Catherine Hardwick</cp:lastModifiedBy>
  <cp:revision>2</cp:revision>
  <dcterms:created xsi:type="dcterms:W3CDTF">2018-04-27T18:36:00Z</dcterms:created>
  <dcterms:modified xsi:type="dcterms:W3CDTF">2018-04-27T18:36:00Z</dcterms:modified>
</cp:coreProperties>
</file>